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74" w:rsidRDefault="00522474" w:rsidP="00522474">
      <w:pPr>
        <w:jc w:val="center"/>
        <w:rPr>
          <w:b/>
          <w:sz w:val="28"/>
          <w:szCs w:val="28"/>
        </w:rPr>
      </w:pPr>
      <w:bookmarkStart w:id="0" w:name="_GoBack"/>
      <w:bookmarkEnd w:id="0"/>
      <w:r>
        <w:rPr>
          <w:b/>
          <w:sz w:val="28"/>
          <w:szCs w:val="28"/>
        </w:rPr>
        <w:t>NOTICE D’INFORMATION</w:t>
      </w:r>
    </w:p>
    <w:p w:rsidR="00522474" w:rsidRDefault="00522474" w:rsidP="00522474">
      <w:pPr>
        <w:jc w:val="center"/>
        <w:rPr>
          <w:b/>
          <w:sz w:val="28"/>
          <w:szCs w:val="28"/>
        </w:rPr>
      </w:pPr>
    </w:p>
    <w:p w:rsidR="00027199" w:rsidRDefault="00027199">
      <w:r w:rsidRPr="00027199">
        <w:rPr>
          <w:b/>
          <w:sz w:val="28"/>
          <w:szCs w:val="28"/>
        </w:rPr>
        <w:t>Certificat de capacité pour effectuer des prélèvements sanguins</w:t>
      </w:r>
    </w:p>
    <w:p w:rsidR="00522474" w:rsidRDefault="005442FA">
      <w:r w:rsidRPr="005442FA">
        <w:t>Peuvent faire acte de candidature à cet examen les personnes titulaires d'un des titres ou diplômes permettant d'exercer la profession de technicien de laboratoire médical, ainsi que les personnes remplissant les conditions prévues au </w:t>
      </w:r>
      <w:hyperlink r:id="rId6" w:history="1">
        <w:r w:rsidRPr="005442FA">
          <w:t>1° de l'article L. 4352-3 du code de la santé </w:t>
        </w:r>
      </w:hyperlink>
      <w:r w:rsidRPr="005442FA">
        <w:t>publique ou aux </w:t>
      </w:r>
      <w:hyperlink r:id="rId7" w:history="1">
        <w:r w:rsidRPr="005442FA">
          <w:t>articles L. 4352-3-1 et L. 4352-3-2</w:t>
        </w:r>
      </w:hyperlink>
      <w:r w:rsidRPr="005442FA">
        <w:t> du code de la santé publique</w:t>
      </w:r>
    </w:p>
    <w:p w:rsidR="00027199" w:rsidRDefault="00027199">
      <w:r>
        <w:t xml:space="preserve"> </w:t>
      </w:r>
      <w:r w:rsidRPr="00027199">
        <w:rPr>
          <w:sz w:val="28"/>
          <w:szCs w:val="28"/>
          <w:u w:val="single"/>
        </w:rPr>
        <w:t>Déroulé des épreuves</w:t>
      </w:r>
      <w:r w:rsidRPr="00027199">
        <w:t xml:space="preserve"> </w:t>
      </w:r>
    </w:p>
    <w:p w:rsidR="00027199" w:rsidRDefault="00027199">
      <w:r>
        <w:t xml:space="preserve">L’obtention du certificat de capacité pour effectuer des prélèvements sanguins en vue d’analyses de biologie médicale comprend une épreuve théorique, un stage pratique et une épreuve pratique. </w:t>
      </w:r>
    </w:p>
    <w:tbl>
      <w:tblPr>
        <w:tblStyle w:val="Grilledutableau"/>
        <w:tblW w:w="0" w:type="auto"/>
        <w:tblLook w:val="04A0" w:firstRow="1" w:lastRow="0" w:firstColumn="1" w:lastColumn="0" w:noHBand="0" w:noVBand="1"/>
      </w:tblPr>
      <w:tblGrid>
        <w:gridCol w:w="4606"/>
        <w:gridCol w:w="605"/>
        <w:gridCol w:w="4001"/>
      </w:tblGrid>
      <w:tr w:rsidR="001308F9" w:rsidTr="001308F9">
        <w:tc>
          <w:tcPr>
            <w:tcW w:w="9212" w:type="dxa"/>
            <w:gridSpan w:val="3"/>
          </w:tcPr>
          <w:p w:rsidR="001308F9" w:rsidRPr="00FA1AE0" w:rsidRDefault="001308F9" w:rsidP="000E2C7D">
            <w:pPr>
              <w:spacing w:before="120" w:after="120"/>
              <w:jc w:val="center"/>
              <w:rPr>
                <w:b/>
                <w:sz w:val="24"/>
                <w:szCs w:val="24"/>
              </w:rPr>
            </w:pPr>
            <w:r w:rsidRPr="00FA1AE0">
              <w:rPr>
                <w:b/>
                <w:sz w:val="24"/>
                <w:szCs w:val="24"/>
              </w:rPr>
              <w:t>Épreuve théorique</w:t>
            </w:r>
          </w:p>
        </w:tc>
      </w:tr>
      <w:tr w:rsidR="00027199" w:rsidTr="00027199">
        <w:tc>
          <w:tcPr>
            <w:tcW w:w="5211" w:type="dxa"/>
            <w:gridSpan w:val="2"/>
          </w:tcPr>
          <w:p w:rsidR="00027199" w:rsidRDefault="00027199" w:rsidP="00AC3A7F">
            <w:pPr>
              <w:spacing w:before="120" w:after="120"/>
            </w:pPr>
            <w:r>
              <w:t>Etre en possession du diplôme requis ou être inscrit en année terminale d'études de certaines spécialités.</w:t>
            </w:r>
          </w:p>
        </w:tc>
        <w:tc>
          <w:tcPr>
            <w:tcW w:w="4001" w:type="dxa"/>
          </w:tcPr>
          <w:p w:rsidR="00027199" w:rsidRDefault="00027199" w:rsidP="00AC3A7F">
            <w:pPr>
              <w:spacing w:before="120" w:after="120"/>
            </w:pPr>
            <w:r>
              <w:t>S'inscrire à l'épreuve théorique auprès de l’ARS</w:t>
            </w:r>
          </w:p>
        </w:tc>
      </w:tr>
      <w:tr w:rsidR="001308F9" w:rsidTr="001308F9">
        <w:tc>
          <w:tcPr>
            <w:tcW w:w="9212" w:type="dxa"/>
            <w:gridSpan w:val="3"/>
          </w:tcPr>
          <w:p w:rsidR="001308F9" w:rsidRDefault="001308F9" w:rsidP="001308F9">
            <w:pPr>
              <w:spacing w:before="120" w:after="120"/>
            </w:pPr>
            <w:r w:rsidRPr="00027199">
              <w:t xml:space="preserve">L'épreuve consiste à répondre à dix questions en une heure </w:t>
            </w:r>
            <w:r w:rsidR="00332FD3">
              <w:t>se rapportant au</w:t>
            </w:r>
            <w:r w:rsidRPr="00027199">
              <w:t xml:space="preserve"> programme défini</w:t>
            </w:r>
            <w:r w:rsidR="00332FD3">
              <w:t xml:space="preserve"> ci-dessous</w:t>
            </w:r>
            <w:r w:rsidRPr="00027199">
              <w:t>. Le</w:t>
            </w:r>
            <w:r>
              <w:t xml:space="preserve"> nombre d'épreuves annuelles dépend de l’ARS. </w:t>
            </w:r>
          </w:p>
          <w:p w:rsidR="001308F9" w:rsidRDefault="00332FD3" w:rsidP="00332FD3">
            <w:pPr>
              <w:spacing w:before="120" w:after="120"/>
            </w:pPr>
            <w:r>
              <w:t>Cette épreuve est notée sur 20.</w:t>
            </w:r>
          </w:p>
        </w:tc>
      </w:tr>
      <w:tr w:rsidR="001308F9" w:rsidTr="001308F9">
        <w:tc>
          <w:tcPr>
            <w:tcW w:w="9212" w:type="dxa"/>
            <w:gridSpan w:val="3"/>
          </w:tcPr>
          <w:p w:rsidR="001308F9" w:rsidRDefault="00027199" w:rsidP="000E2C7D">
            <w:pPr>
              <w:spacing w:before="120" w:after="120"/>
              <w:jc w:val="center"/>
            </w:pPr>
            <w:r>
              <w:t xml:space="preserve"> </w:t>
            </w:r>
            <w:r w:rsidR="001308F9" w:rsidRPr="00FA1AE0">
              <w:rPr>
                <w:b/>
                <w:sz w:val="24"/>
                <w:szCs w:val="24"/>
              </w:rPr>
              <w:t>Stage pratique</w:t>
            </w:r>
          </w:p>
        </w:tc>
      </w:tr>
      <w:tr w:rsidR="0001269F" w:rsidTr="0001269F">
        <w:tc>
          <w:tcPr>
            <w:tcW w:w="4606" w:type="dxa"/>
          </w:tcPr>
          <w:p w:rsidR="001308F9" w:rsidRDefault="001308F9" w:rsidP="0001269F">
            <w:pPr>
              <w:spacing w:before="120" w:after="120"/>
            </w:pPr>
          </w:p>
          <w:p w:rsidR="001308F9" w:rsidRDefault="001308F9" w:rsidP="0001269F">
            <w:pPr>
              <w:spacing w:before="120" w:after="120"/>
            </w:pPr>
          </w:p>
          <w:p w:rsidR="001308F9" w:rsidRDefault="001308F9" w:rsidP="0001269F">
            <w:pPr>
              <w:spacing w:before="120" w:after="120"/>
            </w:pPr>
          </w:p>
          <w:p w:rsidR="001308F9" w:rsidRDefault="001308F9" w:rsidP="0001269F">
            <w:pPr>
              <w:spacing w:before="120" w:after="120"/>
            </w:pPr>
          </w:p>
          <w:p w:rsidR="007C18B5" w:rsidRDefault="0001269F" w:rsidP="0001269F">
            <w:pPr>
              <w:spacing w:before="120" w:after="120"/>
            </w:pPr>
            <w:r>
              <w:t>Avoir obtenu une note supérieure ou égale à 12/20 à l'épreuve théorique</w:t>
            </w:r>
            <w:r w:rsidR="007C18B5">
              <w:t>.</w:t>
            </w:r>
            <w:r w:rsidR="00332FD3">
              <w:br/>
            </w:r>
          </w:p>
          <w:p w:rsidR="00332FD3" w:rsidRDefault="00332FD3" w:rsidP="0001269F">
            <w:pPr>
              <w:spacing w:before="120" w:after="120"/>
            </w:pPr>
            <w:r>
              <w:t>Le stage doit être réalisé dans un délai maximum de deux années après la validation de l’épreuve théorique.</w:t>
            </w:r>
          </w:p>
          <w:p w:rsidR="00332FD3" w:rsidRDefault="0001269F" w:rsidP="00332FD3">
            <w:pPr>
              <w:spacing w:before="120" w:after="120"/>
            </w:pPr>
            <w:r>
              <w:t xml:space="preserve"> </w:t>
            </w:r>
          </w:p>
          <w:p w:rsidR="0001269F" w:rsidRDefault="0001269F" w:rsidP="0001269F">
            <w:pPr>
              <w:spacing w:before="120" w:after="120"/>
            </w:pPr>
          </w:p>
        </w:tc>
        <w:tc>
          <w:tcPr>
            <w:tcW w:w="4606" w:type="dxa"/>
            <w:gridSpan w:val="2"/>
          </w:tcPr>
          <w:p w:rsidR="007905B3" w:rsidRPr="007905B3" w:rsidRDefault="007905B3" w:rsidP="007905B3">
            <w:pPr>
              <w:pStyle w:val="NormalWeb"/>
              <w:shd w:val="clear" w:color="auto" w:fill="FFFFFF"/>
              <w:spacing w:before="0" w:beforeAutospacing="0" w:after="240" w:afterAutospacing="0"/>
              <w:rPr>
                <w:rFonts w:asciiTheme="minorHAnsi" w:eastAsiaTheme="minorHAnsi" w:hAnsiTheme="minorHAnsi" w:cstheme="minorBidi"/>
                <w:b/>
                <w:sz w:val="22"/>
                <w:szCs w:val="22"/>
                <w:lang w:eastAsia="en-US"/>
              </w:rPr>
            </w:pPr>
            <w:r w:rsidRPr="007905B3">
              <w:rPr>
                <w:rFonts w:asciiTheme="minorHAnsi" w:eastAsiaTheme="minorHAnsi" w:hAnsiTheme="minorHAnsi" w:cstheme="minorBidi"/>
                <w:b/>
                <w:sz w:val="22"/>
                <w:szCs w:val="22"/>
                <w:lang w:eastAsia="en-US"/>
              </w:rPr>
              <w:t>Le stage comporte :</w:t>
            </w:r>
          </w:p>
          <w:p w:rsidR="007905B3" w:rsidRPr="007905B3" w:rsidRDefault="007905B3" w:rsidP="007905B3">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7905B3">
              <w:rPr>
                <w:rFonts w:asciiTheme="minorHAnsi" w:eastAsiaTheme="minorHAnsi" w:hAnsiTheme="minorHAnsi" w:cstheme="minorBidi"/>
                <w:sz w:val="22"/>
                <w:szCs w:val="22"/>
                <w:lang w:eastAsia="en-US"/>
              </w:rPr>
              <w:t>a) Une formation de niveau 2 aux gestes et soins d'urgence</w:t>
            </w:r>
            <w:r w:rsidR="000F3165">
              <w:rPr>
                <w:rFonts w:asciiTheme="minorHAnsi" w:eastAsiaTheme="minorHAnsi" w:hAnsiTheme="minorHAnsi" w:cstheme="minorBidi"/>
                <w:sz w:val="22"/>
                <w:szCs w:val="22"/>
                <w:lang w:eastAsia="en-US"/>
              </w:rPr>
              <w:t xml:space="preserve"> </w:t>
            </w:r>
            <w:r w:rsidRPr="007905B3">
              <w:rPr>
                <w:rFonts w:asciiTheme="minorHAnsi" w:eastAsiaTheme="minorHAnsi" w:hAnsiTheme="minorHAnsi" w:cstheme="minorBidi"/>
                <w:sz w:val="22"/>
                <w:szCs w:val="22"/>
                <w:lang w:eastAsia="en-US"/>
              </w:rPr>
              <w:t>;</w:t>
            </w:r>
            <w:r w:rsidRPr="007905B3">
              <w:rPr>
                <w:rFonts w:asciiTheme="minorHAnsi" w:eastAsiaTheme="minorHAnsi" w:hAnsiTheme="minorHAnsi" w:cstheme="minorBidi"/>
                <w:sz w:val="22"/>
                <w:szCs w:val="22"/>
                <w:lang w:eastAsia="en-US"/>
              </w:rPr>
              <w:br/>
              <w:t>b) La réalisation de quarante prélèvements de sang veineux ou capillaire, dont trente au pli du coude, effectués sur une période de trois mois maximum.</w:t>
            </w:r>
          </w:p>
          <w:p w:rsidR="007905B3" w:rsidRPr="007905B3" w:rsidRDefault="007905B3" w:rsidP="007905B3">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7905B3">
              <w:rPr>
                <w:rFonts w:asciiTheme="minorHAnsi" w:eastAsiaTheme="minorHAnsi" w:hAnsiTheme="minorHAnsi" w:cstheme="minorBidi"/>
                <w:sz w:val="22"/>
                <w:szCs w:val="22"/>
                <w:lang w:eastAsia="en-US"/>
              </w:rPr>
              <w:t>Les prélèvements sont réalisés dans un service d'un établissement public de santé ou d'un établissement de santé privé d'intérêt collectif, un centre d'information, de dépistage, de diagnostic des infections sexuellement transmissibles, un établissement de transfusion sanguine ou un laboratoire de biologie médicale, sous la direction d'un maître de stage habilité à effectuer des prélèvements sanguins désigné par le directeur général de l'agence régionale de santé, sur proposition du chef de service de l'établissement d'accueil.</w:t>
            </w:r>
          </w:p>
          <w:p w:rsidR="0001269F" w:rsidRPr="0001269F" w:rsidRDefault="0001269F" w:rsidP="0001269F">
            <w:pPr>
              <w:pStyle w:val="Titre2"/>
              <w:shd w:val="clear" w:color="auto" w:fill="FFFFFF"/>
              <w:spacing w:before="0" w:beforeAutospacing="0" w:after="0" w:afterAutospacing="0" w:line="0" w:lineRule="atLeast"/>
              <w:outlineLvl w:val="1"/>
              <w:rPr>
                <w:rFonts w:asciiTheme="minorHAnsi" w:eastAsiaTheme="minorHAnsi" w:hAnsiTheme="minorHAnsi" w:cstheme="minorBidi"/>
                <w:bCs w:val="0"/>
                <w:sz w:val="22"/>
                <w:szCs w:val="22"/>
                <w:lang w:eastAsia="en-US"/>
              </w:rPr>
            </w:pPr>
            <w:r w:rsidRPr="0001269F">
              <w:rPr>
                <w:rFonts w:asciiTheme="minorHAnsi" w:eastAsiaTheme="minorHAnsi" w:hAnsiTheme="minorHAnsi" w:cstheme="minorBidi"/>
                <w:bCs w:val="0"/>
                <w:sz w:val="22"/>
                <w:szCs w:val="22"/>
                <w:lang w:eastAsia="en-US"/>
              </w:rPr>
              <w:t xml:space="preserve">Pour effectuer ce stage il est impératif de </w:t>
            </w:r>
            <w:r w:rsidRPr="0001269F">
              <w:rPr>
                <w:rFonts w:asciiTheme="minorHAnsi" w:eastAsiaTheme="minorHAnsi" w:hAnsiTheme="minorHAnsi" w:cstheme="minorBidi"/>
                <w:bCs w:val="0"/>
                <w:sz w:val="22"/>
                <w:szCs w:val="22"/>
                <w:lang w:eastAsia="en-US"/>
              </w:rPr>
              <w:lastRenderedPageBreak/>
              <w:t xml:space="preserve">prendre contact avec le service suivi des étudiants de l’ARS, car un carnet de stage sera remis au maître de stage. </w:t>
            </w:r>
          </w:p>
          <w:p w:rsidR="0059537D" w:rsidRDefault="0001269F" w:rsidP="0001269F">
            <w:pPr>
              <w:spacing w:before="120" w:after="120"/>
            </w:pPr>
            <w:r w:rsidRPr="0059537D">
              <w:rPr>
                <w:b/>
              </w:rPr>
              <w:t>Le futur stagiaire devra choisir son lieu de stage et faire les démarches en ce sens</w:t>
            </w:r>
            <w:r>
              <w:t xml:space="preserve">. </w:t>
            </w:r>
          </w:p>
          <w:p w:rsidR="0059537D" w:rsidRDefault="0001269F" w:rsidP="0001269F">
            <w:pPr>
              <w:spacing w:before="120" w:after="120"/>
            </w:pPr>
            <w:r w:rsidRPr="0059537D">
              <w:rPr>
                <w:b/>
              </w:rPr>
              <w:t>Modalités d’inscription au stage</w:t>
            </w:r>
            <w:r>
              <w:t xml:space="preserve"> : </w:t>
            </w:r>
          </w:p>
          <w:p w:rsidR="007C18B5" w:rsidRDefault="0059537D" w:rsidP="007C18B5">
            <w:pPr>
              <w:spacing w:before="120" w:after="120"/>
            </w:pPr>
            <w:r>
              <w:t xml:space="preserve">Le candidat devra </w:t>
            </w:r>
            <w:r w:rsidR="007C18B5">
              <w:t>f</w:t>
            </w:r>
            <w:r w:rsidR="0001269F">
              <w:t xml:space="preserve">ournir </w:t>
            </w:r>
            <w:r w:rsidR="0001269F" w:rsidRPr="007C18B5">
              <w:rPr>
                <w:b/>
              </w:rPr>
              <w:t>au moins 15 jours avant le début du stage</w:t>
            </w:r>
            <w:r w:rsidR="0001269F">
              <w:t xml:space="preserve"> : </w:t>
            </w:r>
          </w:p>
          <w:p w:rsidR="007C18B5" w:rsidRDefault="0001269F" w:rsidP="007C18B5">
            <w:pPr>
              <w:spacing w:before="120" w:after="120"/>
            </w:pPr>
            <w:r>
              <w:t>1) Un courrier indiquant le nom de l’établissement d’accueil et les dates de début et de fin de stage</w:t>
            </w:r>
            <w:r w:rsidR="007C18B5">
              <w:t>.</w:t>
            </w:r>
            <w:r>
              <w:t xml:space="preserve"> </w:t>
            </w:r>
          </w:p>
          <w:p w:rsidR="007C18B5" w:rsidRDefault="0001269F" w:rsidP="007C18B5">
            <w:pPr>
              <w:spacing w:before="120" w:after="120"/>
            </w:pPr>
            <w:r>
              <w:t xml:space="preserve">2) L’attestation d’assurance originale (garantissant votre responsabilité civile et professionnelle dans le cadre des activités liées </w:t>
            </w:r>
            <w:r w:rsidR="000F3165">
              <w:t>au</w:t>
            </w:r>
            <w:r>
              <w:t xml:space="preserve"> stage et à l’épreuve pratique. </w:t>
            </w:r>
          </w:p>
          <w:p w:rsidR="0001269F" w:rsidRDefault="000F3165" w:rsidP="000F3165">
            <w:pPr>
              <w:spacing w:before="120" w:after="120"/>
            </w:pPr>
            <w:r>
              <w:t>Une  note sur 20 est attribuée en fin de stage.</w:t>
            </w:r>
          </w:p>
        </w:tc>
      </w:tr>
      <w:tr w:rsidR="00147E22" w:rsidTr="004C7862">
        <w:tc>
          <w:tcPr>
            <w:tcW w:w="9212" w:type="dxa"/>
            <w:gridSpan w:val="3"/>
          </w:tcPr>
          <w:p w:rsidR="00147E22" w:rsidRDefault="00147E22" w:rsidP="000E2C7D">
            <w:pPr>
              <w:spacing w:before="120" w:after="120"/>
              <w:jc w:val="center"/>
            </w:pPr>
            <w:r w:rsidRPr="00FA1AE0">
              <w:rPr>
                <w:b/>
                <w:sz w:val="24"/>
                <w:szCs w:val="24"/>
              </w:rPr>
              <w:lastRenderedPageBreak/>
              <w:t>Épreuve pratique</w:t>
            </w:r>
          </w:p>
        </w:tc>
      </w:tr>
      <w:tr w:rsidR="00147E22" w:rsidTr="004C7862">
        <w:tc>
          <w:tcPr>
            <w:tcW w:w="5211" w:type="dxa"/>
            <w:gridSpan w:val="2"/>
          </w:tcPr>
          <w:p w:rsidR="00872CCA" w:rsidRDefault="00734346" w:rsidP="00872CCA">
            <w:pPr>
              <w:spacing w:before="120" w:after="120"/>
            </w:pPr>
            <w:r>
              <w:t>Candidats ayant obtenu une note supérieure ou égale à 12/20 à l’épreuve théorique et au stage pratique</w:t>
            </w:r>
          </w:p>
        </w:tc>
        <w:tc>
          <w:tcPr>
            <w:tcW w:w="4001" w:type="dxa"/>
          </w:tcPr>
          <w:p w:rsidR="00147E22" w:rsidRDefault="00734346" w:rsidP="00872CCA">
            <w:pPr>
              <w:spacing w:before="120"/>
            </w:pPr>
            <w:r>
              <w:t>Convoqués par le secrétariat du Jury pour subir cette épreuve</w:t>
            </w:r>
          </w:p>
        </w:tc>
      </w:tr>
      <w:tr w:rsidR="00980D96" w:rsidTr="00980D96">
        <w:tc>
          <w:tcPr>
            <w:tcW w:w="9212" w:type="dxa"/>
            <w:gridSpan w:val="3"/>
          </w:tcPr>
          <w:p w:rsidR="00872CCA" w:rsidRDefault="00980D96" w:rsidP="00027199">
            <w:pPr>
              <w:spacing w:before="120" w:after="120"/>
            </w:pPr>
            <w:r>
              <w:t xml:space="preserve">L'épreuve pratique consiste à réaliser devant un jury* trois prélèvements sanguins dont deux au pli du coude. Cette épreuve est notée sur 20 et pour être déclaré reçu, le candidat doit avoir obtenu à cette épreuve une note égale ou supérieure à 12. </w:t>
            </w:r>
          </w:p>
          <w:p w:rsidR="00872CCA" w:rsidRDefault="00980D96" w:rsidP="00027199">
            <w:pPr>
              <w:spacing w:before="120" w:after="120"/>
            </w:pPr>
            <w:r>
              <w:t xml:space="preserve">En cas d'échec, le candidat est autorisé à se représenter à cette épreuve dans la limite d'une fois. </w:t>
            </w:r>
          </w:p>
          <w:p w:rsidR="00980D96" w:rsidRDefault="00980D96" w:rsidP="00027199">
            <w:pPr>
              <w:spacing w:before="120" w:after="120"/>
            </w:pPr>
            <w:r>
              <w:t>Les candidats en dernière année d’études devront présenter le diplôme qu’ils ont obtenu pour exercer la profession de Technicien de laboratoire de biologie médicale.</w:t>
            </w:r>
          </w:p>
        </w:tc>
      </w:tr>
      <w:tr w:rsidR="00980D96" w:rsidTr="00980D96">
        <w:tc>
          <w:tcPr>
            <w:tcW w:w="9212" w:type="dxa"/>
            <w:gridSpan w:val="3"/>
          </w:tcPr>
          <w:p w:rsidR="00980D96" w:rsidRDefault="00980D96" w:rsidP="0056088E">
            <w:pPr>
              <w:tabs>
                <w:tab w:val="left" w:pos="1399"/>
              </w:tabs>
              <w:spacing w:before="120" w:after="120"/>
            </w:pPr>
            <w:r>
              <w:t>Le directeur général de l’Agence de Santé délivre au candidat ayant réussi les trois épreuves le certificat de capacité.</w:t>
            </w:r>
          </w:p>
        </w:tc>
      </w:tr>
    </w:tbl>
    <w:p w:rsidR="005D6643" w:rsidRDefault="000E2C7D" w:rsidP="005D6643">
      <w:pPr>
        <w:spacing w:before="120" w:after="0" w:line="240" w:lineRule="auto"/>
        <w:rPr>
          <w:i/>
        </w:rPr>
      </w:pPr>
      <w:r w:rsidRPr="000E2C7D">
        <w:rPr>
          <w:i/>
        </w:rPr>
        <w:t xml:space="preserve">*constitué par le Directeur Général de l’Agence </w:t>
      </w:r>
      <w:r w:rsidR="005D6643">
        <w:rPr>
          <w:i/>
        </w:rPr>
        <w:t xml:space="preserve">de Santé </w:t>
      </w:r>
      <w:r w:rsidRPr="000E2C7D">
        <w:rPr>
          <w:i/>
        </w:rPr>
        <w:t>ou de son représentant, président, et un médecin ou pharmacien biologiste titulaire de l'attestation de capacité de prélèvement, exerçant dans l'établissement où se déroule l'épreuve, désigné par le directeur général de l’agence de santé sur proposition du directeur de l'établissement</w:t>
      </w:r>
      <w:r w:rsidR="005D6643">
        <w:rPr>
          <w:i/>
        </w:rPr>
        <w:t>.</w:t>
      </w:r>
    </w:p>
    <w:p w:rsidR="005D6643" w:rsidRDefault="005D6643" w:rsidP="005D6643">
      <w:pPr>
        <w:spacing w:before="120" w:after="0" w:line="240" w:lineRule="auto"/>
        <w:rPr>
          <w:i/>
        </w:rPr>
      </w:pPr>
    </w:p>
    <w:p w:rsidR="00FA1AE0" w:rsidRDefault="00FA1AE0" w:rsidP="005D6643">
      <w:pPr>
        <w:spacing w:before="120" w:after="0" w:line="240" w:lineRule="auto"/>
        <w:rPr>
          <w:sz w:val="28"/>
          <w:szCs w:val="28"/>
          <w:u w:val="single"/>
        </w:rPr>
      </w:pPr>
      <w:r w:rsidRPr="00FA1AE0">
        <w:rPr>
          <w:sz w:val="28"/>
          <w:szCs w:val="28"/>
          <w:u w:val="single"/>
        </w:rPr>
        <w:t xml:space="preserve">Programme de l’épreuve théorique </w:t>
      </w:r>
    </w:p>
    <w:p w:rsidR="00522474" w:rsidRPr="00FA1AE0" w:rsidRDefault="00522474" w:rsidP="005D6643">
      <w:pPr>
        <w:spacing w:before="120" w:after="0" w:line="240" w:lineRule="auto"/>
        <w:rPr>
          <w:sz w:val="28"/>
          <w:szCs w:val="28"/>
          <w:u w:val="single"/>
        </w:rPr>
      </w:pPr>
    </w:p>
    <w:p w:rsidR="00FA1AE0" w:rsidRDefault="00FA1AE0" w:rsidP="008A323D">
      <w:pPr>
        <w:spacing w:after="0"/>
      </w:pPr>
      <w:r>
        <w:t xml:space="preserve">1- </w:t>
      </w:r>
      <w:r w:rsidRPr="00E76E58">
        <w:rPr>
          <w:b/>
        </w:rPr>
        <w:t>Notions générales sur les prélèvements sanguins</w:t>
      </w:r>
      <w:r>
        <w:t xml:space="preserve"> </w:t>
      </w:r>
    </w:p>
    <w:p w:rsidR="00FA1AE0" w:rsidRDefault="00FA1AE0" w:rsidP="008A323D">
      <w:pPr>
        <w:pStyle w:val="Paragraphedeliste"/>
        <w:numPr>
          <w:ilvl w:val="1"/>
          <w:numId w:val="5"/>
        </w:numPr>
        <w:spacing w:after="0"/>
      </w:pPr>
      <w:r>
        <w:t xml:space="preserve">Les différents prélèvements sanguins : protocole à respecter pour chaque type d’analyse ; </w:t>
      </w:r>
    </w:p>
    <w:p w:rsidR="00FA1AE0" w:rsidRDefault="00FA1AE0" w:rsidP="008A323D">
      <w:pPr>
        <w:spacing w:after="0"/>
        <w:ind w:firstLine="360"/>
      </w:pPr>
      <w:r>
        <w:t xml:space="preserve">1.2. Les règles d’étiquetage. </w:t>
      </w:r>
    </w:p>
    <w:p w:rsidR="00FA1AE0" w:rsidRDefault="00FA1AE0" w:rsidP="00E76E58">
      <w:pPr>
        <w:spacing w:before="120" w:after="0"/>
      </w:pPr>
      <w:r>
        <w:t xml:space="preserve">2- </w:t>
      </w:r>
      <w:r w:rsidRPr="00E76E58">
        <w:rPr>
          <w:b/>
        </w:rPr>
        <w:t>Notions techniques générales</w:t>
      </w:r>
      <w:r>
        <w:t xml:space="preserve"> </w:t>
      </w:r>
    </w:p>
    <w:p w:rsidR="00FA1AE0" w:rsidRDefault="00FA1AE0" w:rsidP="00E76E58">
      <w:pPr>
        <w:spacing w:after="0"/>
        <w:ind w:left="425"/>
      </w:pPr>
      <w:r>
        <w:t xml:space="preserve">2.1. Les différents matériels utilisés ; </w:t>
      </w:r>
    </w:p>
    <w:p w:rsidR="00FA1AE0" w:rsidRDefault="00FA1AE0" w:rsidP="00E76E58">
      <w:pPr>
        <w:spacing w:after="0"/>
        <w:ind w:left="425"/>
      </w:pPr>
      <w:r>
        <w:t xml:space="preserve">2.2. Entretien des matériels. </w:t>
      </w:r>
    </w:p>
    <w:p w:rsidR="00FA1AE0" w:rsidRDefault="00FA1AE0" w:rsidP="00E76E58">
      <w:pPr>
        <w:spacing w:before="120" w:after="0"/>
      </w:pPr>
      <w:r>
        <w:lastRenderedPageBreak/>
        <w:t xml:space="preserve">3- </w:t>
      </w:r>
      <w:r w:rsidRPr="00E76E58">
        <w:rPr>
          <w:b/>
        </w:rPr>
        <w:t>Méthodes de prélèvement</w:t>
      </w:r>
      <w:r>
        <w:t xml:space="preserve"> </w:t>
      </w:r>
    </w:p>
    <w:p w:rsidR="00FA1AE0" w:rsidRDefault="00FA1AE0" w:rsidP="00E76E58">
      <w:pPr>
        <w:spacing w:after="0"/>
        <w:ind w:left="426"/>
      </w:pPr>
      <w:r>
        <w:t xml:space="preserve">3.1. Données </w:t>
      </w:r>
      <w:proofErr w:type="spellStart"/>
      <w:r>
        <w:t>anatomo</w:t>
      </w:r>
      <w:proofErr w:type="spellEnd"/>
      <w:r w:rsidR="00522474">
        <w:t>-</w:t>
      </w:r>
      <w:proofErr w:type="spellStart"/>
      <w:r>
        <w:t>physio</w:t>
      </w:r>
      <w:r w:rsidR="00522474">
        <w:t>-</w:t>
      </w:r>
      <w:r>
        <w:t>pathologiques</w:t>
      </w:r>
      <w:proofErr w:type="spellEnd"/>
      <w:r>
        <w:t xml:space="preserve"> ; </w:t>
      </w:r>
    </w:p>
    <w:p w:rsidR="00FA1AE0" w:rsidRDefault="00FA1AE0" w:rsidP="00E76E58">
      <w:pPr>
        <w:spacing w:after="0"/>
        <w:ind w:left="426"/>
      </w:pPr>
      <w:r>
        <w:t xml:space="preserve">3.2. Information et installation du patient ; </w:t>
      </w:r>
    </w:p>
    <w:p w:rsidR="00FA1AE0" w:rsidRDefault="00FA1AE0" w:rsidP="00E76E58">
      <w:pPr>
        <w:spacing w:after="0"/>
        <w:ind w:left="426"/>
      </w:pPr>
      <w:r>
        <w:t>3.3. Techniques de prélèvement</w:t>
      </w:r>
      <w:r w:rsidR="00522474">
        <w:t xml:space="preserve"> veineux ou </w:t>
      </w:r>
      <w:proofErr w:type="spellStart"/>
      <w:r w:rsidR="00522474">
        <w:t>capilaire</w:t>
      </w:r>
      <w:proofErr w:type="spellEnd"/>
      <w:r>
        <w:t xml:space="preserve"> : </w:t>
      </w:r>
    </w:p>
    <w:p w:rsidR="00522474" w:rsidRDefault="008A323D" w:rsidP="00E76E58">
      <w:pPr>
        <w:tabs>
          <w:tab w:val="left" w:pos="993"/>
        </w:tabs>
        <w:spacing w:after="0"/>
      </w:pPr>
      <w:r>
        <w:tab/>
        <w:t xml:space="preserve">- </w:t>
      </w:r>
      <w:r w:rsidR="00FA1AE0">
        <w:t xml:space="preserve">points de ponction ; </w:t>
      </w:r>
    </w:p>
    <w:p w:rsidR="00FA1AE0" w:rsidRDefault="00522474" w:rsidP="00522474">
      <w:pPr>
        <w:tabs>
          <w:tab w:val="left" w:pos="993"/>
        </w:tabs>
        <w:spacing w:after="0"/>
        <w:ind w:left="993"/>
      </w:pPr>
      <w:r>
        <w:t xml:space="preserve">- </w:t>
      </w:r>
      <w:r w:rsidR="00FA1AE0">
        <w:t xml:space="preserve">méthodes ; </w:t>
      </w:r>
    </w:p>
    <w:p w:rsidR="00FA1AE0" w:rsidRDefault="008A323D" w:rsidP="00E76E58">
      <w:pPr>
        <w:tabs>
          <w:tab w:val="left" w:pos="993"/>
        </w:tabs>
        <w:spacing w:after="0"/>
      </w:pPr>
      <w:r>
        <w:tab/>
        <w:t xml:space="preserve">- </w:t>
      </w:r>
      <w:r w:rsidR="00FA1AE0">
        <w:t xml:space="preserve">prévention des complications ; </w:t>
      </w:r>
    </w:p>
    <w:p w:rsidR="00FA1AE0" w:rsidRDefault="008A323D" w:rsidP="00E76E58">
      <w:pPr>
        <w:tabs>
          <w:tab w:val="left" w:pos="993"/>
        </w:tabs>
        <w:spacing w:after="0"/>
        <w:ind w:left="993"/>
      </w:pPr>
      <w:r>
        <w:t xml:space="preserve">- </w:t>
      </w:r>
      <w:r w:rsidR="00FA1AE0">
        <w:t xml:space="preserve">précautions indispensables pour la protection du patient, du préleveur et du produit à analyser, notamment l’hygiène des mains ; </w:t>
      </w:r>
    </w:p>
    <w:p w:rsidR="00FA1AE0" w:rsidRDefault="00FA1AE0" w:rsidP="00E76E58">
      <w:pPr>
        <w:spacing w:after="0"/>
        <w:ind w:left="426"/>
      </w:pPr>
      <w:r>
        <w:t xml:space="preserve">3.4. Conduite à tenir en cas d’incident ou d’accident. </w:t>
      </w:r>
    </w:p>
    <w:p w:rsidR="00FA1AE0" w:rsidRDefault="00FA1AE0" w:rsidP="00E76E58">
      <w:pPr>
        <w:spacing w:before="120" w:after="0"/>
      </w:pPr>
      <w:r>
        <w:t xml:space="preserve">4- </w:t>
      </w:r>
      <w:r w:rsidRPr="00E76E58">
        <w:rPr>
          <w:b/>
        </w:rPr>
        <w:t>Modalités de transport et de transmission des échantillons</w:t>
      </w:r>
      <w:r>
        <w:t xml:space="preserve"> </w:t>
      </w:r>
    </w:p>
    <w:p w:rsidR="00FA1AE0" w:rsidRDefault="00FA1AE0" w:rsidP="00E76E58">
      <w:pPr>
        <w:spacing w:after="0"/>
        <w:ind w:left="425"/>
      </w:pPr>
      <w:r>
        <w:t xml:space="preserve">4.1. Différentes voies d’acheminement ; </w:t>
      </w:r>
    </w:p>
    <w:p w:rsidR="00FA1AE0" w:rsidRDefault="00FA1AE0" w:rsidP="00E76E58">
      <w:pPr>
        <w:spacing w:after="0"/>
        <w:ind w:left="425"/>
      </w:pPr>
      <w:r>
        <w:t xml:space="preserve">4.2 Conditionnements et emballages. </w:t>
      </w:r>
    </w:p>
    <w:p w:rsidR="00980D96" w:rsidRDefault="00FA1AE0" w:rsidP="00FA1AE0">
      <w:pPr>
        <w:spacing w:before="120" w:after="120"/>
      </w:pPr>
      <w:r>
        <w:t xml:space="preserve">5- </w:t>
      </w:r>
      <w:r w:rsidRPr="00E76E58">
        <w:rPr>
          <w:b/>
        </w:rPr>
        <w:t>Elimination des déchets</w:t>
      </w:r>
    </w:p>
    <w:sectPr w:rsidR="00980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C25"/>
    <w:multiLevelType w:val="multilevel"/>
    <w:tmpl w:val="45A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383FC8"/>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0C3874"/>
    <w:multiLevelType w:val="multilevel"/>
    <w:tmpl w:val="09E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A13083"/>
    <w:multiLevelType w:val="hybridMultilevel"/>
    <w:tmpl w:val="813C3F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6D705C"/>
    <w:multiLevelType w:val="multilevel"/>
    <w:tmpl w:val="9EE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B2"/>
    <w:rsid w:val="0001269F"/>
    <w:rsid w:val="00025587"/>
    <w:rsid w:val="00027199"/>
    <w:rsid w:val="000E2C7D"/>
    <w:rsid w:val="000F3165"/>
    <w:rsid w:val="00120948"/>
    <w:rsid w:val="001308F9"/>
    <w:rsid w:val="00147E22"/>
    <w:rsid w:val="00155F96"/>
    <w:rsid w:val="0016445D"/>
    <w:rsid w:val="00332FD3"/>
    <w:rsid w:val="004420B2"/>
    <w:rsid w:val="00522474"/>
    <w:rsid w:val="005442FA"/>
    <w:rsid w:val="0056088E"/>
    <w:rsid w:val="0059537D"/>
    <w:rsid w:val="005D6643"/>
    <w:rsid w:val="006D3A97"/>
    <w:rsid w:val="00734346"/>
    <w:rsid w:val="00783C37"/>
    <w:rsid w:val="007905B3"/>
    <w:rsid w:val="007C18B5"/>
    <w:rsid w:val="00872CCA"/>
    <w:rsid w:val="008A323D"/>
    <w:rsid w:val="00980D96"/>
    <w:rsid w:val="00AC3A7F"/>
    <w:rsid w:val="00C6388A"/>
    <w:rsid w:val="00CD00CA"/>
    <w:rsid w:val="00CE7A02"/>
    <w:rsid w:val="00CF31D7"/>
    <w:rsid w:val="00DF5375"/>
    <w:rsid w:val="00E76E58"/>
    <w:rsid w:val="00EA6D6F"/>
    <w:rsid w:val="00F436DA"/>
    <w:rsid w:val="00FA1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42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420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2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20B2"/>
    <w:rPr>
      <w:b/>
      <w:bCs/>
    </w:rPr>
  </w:style>
  <w:style w:type="character" w:styleId="Lienhypertexte">
    <w:name w:val="Hyperlink"/>
    <w:basedOn w:val="Policepardfaut"/>
    <w:uiPriority w:val="99"/>
    <w:semiHidden/>
    <w:unhideWhenUsed/>
    <w:rsid w:val="004420B2"/>
    <w:rPr>
      <w:color w:val="0000FF"/>
      <w:u w:val="single"/>
    </w:rPr>
  </w:style>
  <w:style w:type="character" w:customStyle="1" w:styleId="Titre2Car">
    <w:name w:val="Titre 2 Car"/>
    <w:basedOn w:val="Policepardfaut"/>
    <w:link w:val="Titre2"/>
    <w:uiPriority w:val="9"/>
    <w:rsid w:val="004420B2"/>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4420B2"/>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02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3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42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420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2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20B2"/>
    <w:rPr>
      <w:b/>
      <w:bCs/>
    </w:rPr>
  </w:style>
  <w:style w:type="character" w:styleId="Lienhypertexte">
    <w:name w:val="Hyperlink"/>
    <w:basedOn w:val="Policepardfaut"/>
    <w:uiPriority w:val="99"/>
    <w:semiHidden/>
    <w:unhideWhenUsed/>
    <w:rsid w:val="004420B2"/>
    <w:rPr>
      <w:color w:val="0000FF"/>
      <w:u w:val="single"/>
    </w:rPr>
  </w:style>
  <w:style w:type="character" w:customStyle="1" w:styleId="Titre2Car">
    <w:name w:val="Titre 2 Car"/>
    <w:basedOn w:val="Policepardfaut"/>
    <w:link w:val="Titre2"/>
    <w:uiPriority w:val="9"/>
    <w:rsid w:val="004420B2"/>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4420B2"/>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02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3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4627">
      <w:bodyDiv w:val="1"/>
      <w:marLeft w:val="0"/>
      <w:marRight w:val="0"/>
      <w:marTop w:val="0"/>
      <w:marBottom w:val="0"/>
      <w:divBdr>
        <w:top w:val="none" w:sz="0" w:space="0" w:color="auto"/>
        <w:left w:val="none" w:sz="0" w:space="0" w:color="auto"/>
        <w:bottom w:val="none" w:sz="0" w:space="0" w:color="auto"/>
        <w:right w:val="none" w:sz="0" w:space="0" w:color="auto"/>
      </w:divBdr>
    </w:div>
    <w:div w:id="8067047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772">
          <w:marLeft w:val="0"/>
          <w:marRight w:val="0"/>
          <w:marTop w:val="0"/>
          <w:marBottom w:val="240"/>
          <w:divBdr>
            <w:top w:val="none" w:sz="0" w:space="0" w:color="auto"/>
            <w:left w:val="single" w:sz="6" w:space="0" w:color="CDCDCD"/>
            <w:bottom w:val="single" w:sz="6" w:space="8" w:color="CDCDCD"/>
            <w:right w:val="single" w:sz="6" w:space="0" w:color="CDCDCD"/>
          </w:divBdr>
          <w:divsChild>
            <w:div w:id="16182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9011">
      <w:bodyDiv w:val="1"/>
      <w:marLeft w:val="0"/>
      <w:marRight w:val="0"/>
      <w:marTop w:val="0"/>
      <w:marBottom w:val="0"/>
      <w:divBdr>
        <w:top w:val="none" w:sz="0" w:space="0" w:color="auto"/>
        <w:left w:val="none" w:sz="0" w:space="0" w:color="auto"/>
        <w:bottom w:val="none" w:sz="0" w:space="0" w:color="auto"/>
        <w:right w:val="none" w:sz="0" w:space="0" w:color="auto"/>
      </w:divBdr>
      <w:divsChild>
        <w:div w:id="1472555217">
          <w:marLeft w:val="0"/>
          <w:marRight w:val="0"/>
          <w:marTop w:val="0"/>
          <w:marBottom w:val="240"/>
          <w:divBdr>
            <w:top w:val="none" w:sz="0" w:space="0" w:color="auto"/>
            <w:left w:val="single" w:sz="6" w:space="0" w:color="CDCDCD"/>
            <w:bottom w:val="single" w:sz="6" w:space="8" w:color="CDCDCD"/>
            <w:right w:val="single" w:sz="6" w:space="0" w:color="CDCDCD"/>
          </w:divBdr>
          <w:divsChild>
            <w:div w:id="1252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380">
      <w:bodyDiv w:val="1"/>
      <w:marLeft w:val="0"/>
      <w:marRight w:val="0"/>
      <w:marTop w:val="0"/>
      <w:marBottom w:val="0"/>
      <w:divBdr>
        <w:top w:val="none" w:sz="0" w:space="0" w:color="auto"/>
        <w:left w:val="none" w:sz="0" w:space="0" w:color="auto"/>
        <w:bottom w:val="none" w:sz="0" w:space="0" w:color="auto"/>
        <w:right w:val="none" w:sz="0" w:space="0" w:color="auto"/>
      </w:divBdr>
    </w:div>
    <w:div w:id="1759643000">
      <w:bodyDiv w:val="1"/>
      <w:marLeft w:val="0"/>
      <w:marRight w:val="0"/>
      <w:marTop w:val="0"/>
      <w:marBottom w:val="0"/>
      <w:divBdr>
        <w:top w:val="none" w:sz="0" w:space="0" w:color="auto"/>
        <w:left w:val="none" w:sz="0" w:space="0" w:color="auto"/>
        <w:bottom w:val="none" w:sz="0" w:space="0" w:color="auto"/>
        <w:right w:val="none" w:sz="0" w:space="0" w:color="auto"/>
      </w:divBdr>
    </w:div>
    <w:div w:id="17696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gifrance.gouv.fr/affichCodeArticle.do?cidTexte=LEGITEXT000006072665&amp;idArticle=LEGIARTI000027479869&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cidTexte=LEGITEXT000006072665&amp;idArticle=LEGIARTI000021688915&amp;dateTexte=&amp;categorieLien=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4302</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COQUILLAS, Etiennette</dc:creator>
  <cp:lastModifiedBy>jfiston</cp:lastModifiedBy>
  <cp:revision>2</cp:revision>
  <cp:lastPrinted>2021-11-08T20:59:00Z</cp:lastPrinted>
  <dcterms:created xsi:type="dcterms:W3CDTF">2022-03-08T14:44:00Z</dcterms:created>
  <dcterms:modified xsi:type="dcterms:W3CDTF">2022-03-08T14:44:00Z</dcterms:modified>
</cp:coreProperties>
</file>